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9498" w14:textId="77777777" w:rsidR="00A02D43" w:rsidRDefault="00A02D43">
      <w:pPr>
        <w:pStyle w:val="DRV-Text1"/>
        <w:spacing w:line="240" w:lineRule="auto"/>
        <w:jc w:val="both"/>
      </w:pPr>
    </w:p>
    <w:p w14:paraId="5D915D6A" w14:textId="77777777" w:rsidR="00A02D43" w:rsidRDefault="00A02D43">
      <w:pPr>
        <w:pStyle w:val="DRV-Text2"/>
        <w:spacing w:line="240" w:lineRule="auto"/>
        <w:jc w:val="both"/>
      </w:pPr>
      <w:r>
        <w:t xml:space="preserve">Nach § 8.2 der SDRV-Ordnung hat der Vorstand des Deutschen Rugby-Verbandes folgenden Kostenersatz für </w:t>
      </w:r>
      <w:r w:rsidR="00F17208">
        <w:t>Personen</w:t>
      </w:r>
      <w:r>
        <w:t>, welche von der SDRV nominiert werden, beschlossen:</w:t>
      </w:r>
    </w:p>
    <w:p w14:paraId="2CB98F50" w14:textId="77777777" w:rsidR="00A02D43" w:rsidRDefault="00A02D43">
      <w:pPr>
        <w:pStyle w:val="DRV-Text1"/>
        <w:spacing w:line="240" w:lineRule="auto"/>
        <w:jc w:val="both"/>
      </w:pPr>
    </w:p>
    <w:p w14:paraId="65BBC7CD" w14:textId="77777777" w:rsidR="00A02D43" w:rsidRDefault="00A02D43">
      <w:pPr>
        <w:pStyle w:val="DRV-Text1"/>
        <w:spacing w:line="240" w:lineRule="auto"/>
        <w:jc w:val="both"/>
      </w:pPr>
    </w:p>
    <w:p w14:paraId="6FECF835" w14:textId="77777777" w:rsidR="00A02D43" w:rsidRDefault="00A02D43">
      <w:pPr>
        <w:pStyle w:val="DRV-Teilberschrift"/>
        <w:spacing w:line="240" w:lineRule="auto"/>
      </w:pPr>
      <w:r>
        <w:t>§1</w:t>
      </w:r>
      <w:r>
        <w:tab/>
        <w:t>Fahrtkosten</w:t>
      </w:r>
    </w:p>
    <w:p w14:paraId="70FB094E" w14:textId="77777777" w:rsidR="00A02D43" w:rsidRDefault="00A02D43">
      <w:pPr>
        <w:pStyle w:val="DRV-Teilberschrift"/>
      </w:pPr>
    </w:p>
    <w:p w14:paraId="69A0DF82" w14:textId="77777777" w:rsidR="00A02D43" w:rsidRDefault="00A02D43">
      <w:pPr>
        <w:pStyle w:val="DRV-Text2"/>
        <w:tabs>
          <w:tab w:val="left" w:pos="851"/>
        </w:tabs>
        <w:jc w:val="both"/>
      </w:pPr>
      <w:r>
        <w:tab/>
        <w:t>1.1.</w:t>
      </w:r>
      <w:r>
        <w:tab/>
        <w:t xml:space="preserve">Als Fahrtkosten wird die Bahnfahrt (2. Klasse) + IC/ICE-Zuschlag erstattet. </w:t>
      </w:r>
    </w:p>
    <w:p w14:paraId="5BAB66E6" w14:textId="77777777" w:rsidR="00A02D43" w:rsidRDefault="00A02D43">
      <w:pPr>
        <w:pStyle w:val="DRV-Text1"/>
        <w:ind w:left="851" w:hanging="851"/>
        <w:jc w:val="both"/>
      </w:pPr>
      <w:r>
        <w:tab/>
        <w:t>1.2.</w:t>
      </w:r>
      <w:r>
        <w:tab/>
        <w:t>Fahrtkosten für Taxi oder öffentlichen Nahverkehr vom Bahnhof zum Sportgelände und zurück sollen durch einen Transportservice der Vereine vermieden werden. Ist es nicht möglich, einen solchen Transport zu gewährleisten, werden die entstandenen Kosten auf Nachweis (Quittung, Fahrschein) erstattet.</w:t>
      </w:r>
    </w:p>
    <w:p w14:paraId="59977C3D" w14:textId="77777777" w:rsidR="003772D0" w:rsidRPr="00F17208" w:rsidRDefault="003772D0">
      <w:pPr>
        <w:pStyle w:val="DRV-Text1"/>
        <w:ind w:left="851" w:hanging="851"/>
        <w:jc w:val="both"/>
      </w:pPr>
      <w:r>
        <w:tab/>
      </w:r>
      <w:r w:rsidRPr="00F17208">
        <w:t>1.3.</w:t>
      </w:r>
      <w:r w:rsidRPr="00F17208">
        <w:tab/>
        <w:t>Werden andere Verkehrsmittel benutzt ist die DRV-Reisekostenordnung anzuwenden.</w:t>
      </w:r>
    </w:p>
    <w:p w14:paraId="23862593" w14:textId="77777777" w:rsidR="00A02D43" w:rsidRDefault="00A02D43">
      <w:pPr>
        <w:pStyle w:val="DRV-Text1"/>
        <w:spacing w:line="240" w:lineRule="auto"/>
        <w:jc w:val="both"/>
      </w:pPr>
    </w:p>
    <w:p w14:paraId="6C5C4414" w14:textId="77777777" w:rsidR="00A02D43" w:rsidRDefault="00A02D43">
      <w:pPr>
        <w:pStyle w:val="DRV-Text1"/>
        <w:spacing w:line="240" w:lineRule="auto"/>
        <w:jc w:val="both"/>
      </w:pPr>
    </w:p>
    <w:p w14:paraId="2AAC9EA4" w14:textId="77777777" w:rsidR="00A02D43" w:rsidRDefault="00A02D43">
      <w:pPr>
        <w:pStyle w:val="DRV-Teilberschrift"/>
        <w:spacing w:line="240" w:lineRule="auto"/>
      </w:pPr>
      <w:r>
        <w:t>§2</w:t>
      </w:r>
      <w:r>
        <w:tab/>
      </w:r>
      <w:r w:rsidR="00074AE3">
        <w:t>Aufwandsentschädigung</w:t>
      </w:r>
    </w:p>
    <w:p w14:paraId="3B4EB84B" w14:textId="77777777" w:rsidR="00A02D43" w:rsidRDefault="00A02D43">
      <w:pPr>
        <w:pStyle w:val="DRV-Teilberschrift"/>
      </w:pPr>
    </w:p>
    <w:p w14:paraId="5600F05C" w14:textId="77777777" w:rsidR="006D568B" w:rsidRDefault="00F7116D" w:rsidP="00F7116D">
      <w:pPr>
        <w:pStyle w:val="DRV-Text1"/>
        <w:numPr>
          <w:ilvl w:val="1"/>
          <w:numId w:val="2"/>
        </w:numPr>
        <w:ind w:left="851" w:hanging="425"/>
        <w:jc w:val="both"/>
      </w:pPr>
      <w:r>
        <w:t xml:space="preserve">  </w:t>
      </w:r>
      <w:r w:rsidR="00A02D43">
        <w:t xml:space="preserve">Der Schiedsrichter </w:t>
      </w:r>
      <w:r w:rsidR="00074AE3">
        <w:t>erhalten</w:t>
      </w:r>
      <w:r w:rsidR="00A02D43">
        <w:t xml:space="preserve"> für die Leitung eines Spiels</w:t>
      </w:r>
      <w:r w:rsidR="006D568B">
        <w:t xml:space="preserve"> </w:t>
      </w:r>
      <w:r w:rsidR="00074AE3">
        <w:t>eine Aufwandsentschädigung</w:t>
      </w:r>
    </w:p>
    <w:p w14:paraId="7D11CE76" w14:textId="77777777" w:rsidR="006D568B" w:rsidRPr="00F5397D" w:rsidRDefault="00F5397D" w:rsidP="006D568B">
      <w:pPr>
        <w:pStyle w:val="DRV-Text1"/>
        <w:numPr>
          <w:ilvl w:val="2"/>
          <w:numId w:val="2"/>
        </w:numPr>
        <w:jc w:val="both"/>
        <w:rPr>
          <w:b/>
        </w:rPr>
      </w:pPr>
      <w:r w:rsidRPr="00F5397D">
        <w:rPr>
          <w:b/>
        </w:rPr>
        <w:t xml:space="preserve">In der 1. und 2. Bundesliga </w:t>
      </w:r>
      <w:r w:rsidR="00074AE3">
        <w:rPr>
          <w:b/>
        </w:rPr>
        <w:t xml:space="preserve">in Höhe von </w:t>
      </w:r>
      <w:r w:rsidRPr="00F5397D">
        <w:rPr>
          <w:b/>
        </w:rPr>
        <w:t>75,- €</w:t>
      </w:r>
    </w:p>
    <w:p w14:paraId="2F2A8B4A" w14:textId="77777777" w:rsidR="00F7116D" w:rsidRPr="00F5397D" w:rsidRDefault="00F5397D" w:rsidP="006D568B">
      <w:pPr>
        <w:pStyle w:val="DRV-Text1"/>
        <w:numPr>
          <w:ilvl w:val="2"/>
          <w:numId w:val="2"/>
        </w:numPr>
        <w:jc w:val="both"/>
        <w:rPr>
          <w:b/>
        </w:rPr>
      </w:pPr>
      <w:r w:rsidRPr="00F5397D">
        <w:rPr>
          <w:b/>
        </w:rPr>
        <w:t xml:space="preserve">In allen anderen Spielklassen </w:t>
      </w:r>
      <w:r w:rsidR="00074AE3">
        <w:rPr>
          <w:b/>
        </w:rPr>
        <w:t xml:space="preserve">in Höhe von </w:t>
      </w:r>
      <w:r w:rsidRPr="00F5397D">
        <w:rPr>
          <w:b/>
        </w:rPr>
        <w:t>50,- €</w:t>
      </w:r>
    </w:p>
    <w:p w14:paraId="0E2E6AA1" w14:textId="77777777" w:rsidR="00F7116D" w:rsidRPr="00F5397D" w:rsidRDefault="00F7116D" w:rsidP="00F7116D">
      <w:pPr>
        <w:pStyle w:val="DRV-Text1"/>
        <w:numPr>
          <w:ilvl w:val="1"/>
          <w:numId w:val="2"/>
        </w:numPr>
        <w:ind w:left="851" w:hanging="425"/>
        <w:jc w:val="both"/>
        <w:rPr>
          <w:b/>
        </w:rPr>
      </w:pPr>
      <w:r w:rsidRPr="00F17208">
        <w:t xml:space="preserve">  </w:t>
      </w:r>
      <w:r w:rsidR="00074AE3">
        <w:t>Angesetzte Schiedsrichterassistenten</w:t>
      </w:r>
      <w:r w:rsidR="00A02D43" w:rsidRPr="00F17208">
        <w:t xml:space="preserve"> erhalten </w:t>
      </w:r>
      <w:r w:rsidR="00074AE3">
        <w:t>eine Aufwandsentschädigung in Höhe von</w:t>
      </w:r>
      <w:r w:rsidR="00A02D43" w:rsidRPr="00F17208">
        <w:t xml:space="preserve"> </w:t>
      </w:r>
      <w:r w:rsidR="00F5397D" w:rsidRPr="00F5397D">
        <w:rPr>
          <w:b/>
        </w:rPr>
        <w:t>25,- €</w:t>
      </w:r>
    </w:p>
    <w:p w14:paraId="25BD66AD" w14:textId="77777777" w:rsidR="0013746E" w:rsidRDefault="00F7116D" w:rsidP="0013746E">
      <w:pPr>
        <w:pStyle w:val="DRV-Text1"/>
        <w:numPr>
          <w:ilvl w:val="1"/>
          <w:numId w:val="2"/>
        </w:numPr>
        <w:ind w:left="851" w:hanging="425"/>
        <w:jc w:val="both"/>
      </w:pPr>
      <w:r w:rsidRPr="00F17208">
        <w:t xml:space="preserve">  </w:t>
      </w:r>
      <w:r w:rsidR="00A02D43" w:rsidRPr="00F17208">
        <w:t>Schiedsrichterausb</w:t>
      </w:r>
      <w:r w:rsidR="00F17208">
        <w:t>il</w:t>
      </w:r>
      <w:r w:rsidR="00A02D43" w:rsidRPr="00F17208">
        <w:t>der (</w:t>
      </w:r>
      <w:r w:rsidR="00C42E59" w:rsidRPr="00134DA8">
        <w:rPr>
          <w:b/>
        </w:rPr>
        <w:t>CMO</w:t>
      </w:r>
      <w:r w:rsidR="00A02D43" w:rsidRPr="00F17208">
        <w:t xml:space="preserve">), die </w:t>
      </w:r>
      <w:r w:rsidR="00074AE3">
        <w:t>von</w:t>
      </w:r>
      <w:r w:rsidR="00A02D43" w:rsidRPr="00F17208">
        <w:t xml:space="preserve"> der SDRV </w:t>
      </w:r>
      <w:r w:rsidR="00074AE3">
        <w:t>angesetzt werden</w:t>
      </w:r>
      <w:r w:rsidR="00A02D43" w:rsidRPr="00F17208">
        <w:t xml:space="preserve">, erhalten </w:t>
      </w:r>
      <w:r w:rsidR="00074AE3">
        <w:t xml:space="preserve">eine Aufwandsentschädigung in Höhe </w:t>
      </w:r>
      <w:r w:rsidR="0013746E" w:rsidRPr="00F17208">
        <w:t>vo</w:t>
      </w:r>
      <w:r w:rsidR="00F5397D">
        <w:t xml:space="preserve">n </w:t>
      </w:r>
      <w:r w:rsidR="00F5397D" w:rsidRPr="00F5397D">
        <w:rPr>
          <w:b/>
        </w:rPr>
        <w:t>2</w:t>
      </w:r>
      <w:r w:rsidR="0013746E" w:rsidRPr="00F5397D">
        <w:rPr>
          <w:b/>
        </w:rPr>
        <w:t>5,- €;</w:t>
      </w:r>
      <w:r w:rsidR="0013746E" w:rsidRPr="00F17208">
        <w:t xml:space="preserve">  bei Lehr</w:t>
      </w:r>
      <w:r w:rsidR="00F5397D">
        <w:t xml:space="preserve">gängen pro Lehrgangstag </w:t>
      </w:r>
      <w:r w:rsidR="00F5397D" w:rsidRPr="00F5397D">
        <w:rPr>
          <w:b/>
        </w:rPr>
        <w:t>5</w:t>
      </w:r>
      <w:r w:rsidR="0013746E" w:rsidRPr="00F5397D">
        <w:rPr>
          <w:b/>
        </w:rPr>
        <w:t>0,- €</w:t>
      </w:r>
      <w:r w:rsidR="0013746E" w:rsidRPr="00F17208">
        <w:t>.</w:t>
      </w:r>
    </w:p>
    <w:p w14:paraId="6E18B98F" w14:textId="77777777" w:rsidR="00DA5A27" w:rsidRPr="00F17208" w:rsidRDefault="00DA5A27" w:rsidP="00DA5A27">
      <w:pPr>
        <w:pStyle w:val="DRV-Text1"/>
        <w:ind w:left="851" w:firstLine="0"/>
        <w:jc w:val="both"/>
      </w:pPr>
      <w:r>
        <w:t xml:space="preserve">Lizenzierte </w:t>
      </w:r>
      <w:r w:rsidR="00074AE3">
        <w:t xml:space="preserve">WR </w:t>
      </w:r>
      <w:proofErr w:type="spellStart"/>
      <w:r w:rsidR="00074AE3">
        <w:t>Educator</w:t>
      </w:r>
      <w:proofErr w:type="spellEnd"/>
      <w:r>
        <w:t xml:space="preserve"> (oder Trainer) erhalten</w:t>
      </w:r>
      <w:r w:rsidRPr="00DA5A27">
        <w:t xml:space="preserve"> </w:t>
      </w:r>
      <w:r w:rsidRPr="00F17208">
        <w:t>bei Lehrgängen</w:t>
      </w:r>
      <w:r w:rsidR="00074AE3">
        <w:t xml:space="preserve"> eine Aufwandsentschädigung</w:t>
      </w:r>
      <w:r w:rsidRPr="00F17208">
        <w:t xml:space="preserve"> pro Lehrgangstag </w:t>
      </w:r>
      <w:r w:rsidR="00074AE3">
        <w:t xml:space="preserve">in Höhe von </w:t>
      </w:r>
      <w:r w:rsidR="00F5397D" w:rsidRPr="00F5397D">
        <w:rPr>
          <w:b/>
        </w:rPr>
        <w:t>75</w:t>
      </w:r>
      <w:r w:rsidRPr="00F5397D">
        <w:rPr>
          <w:b/>
        </w:rPr>
        <w:t>,- €</w:t>
      </w:r>
    </w:p>
    <w:p w14:paraId="4593A46D" w14:textId="77777777" w:rsidR="00F7116D" w:rsidRPr="00F17208" w:rsidRDefault="00F7116D" w:rsidP="00F7116D">
      <w:pPr>
        <w:pStyle w:val="DRV-Text1"/>
        <w:numPr>
          <w:ilvl w:val="1"/>
          <w:numId w:val="2"/>
        </w:numPr>
        <w:ind w:left="851" w:hanging="425"/>
        <w:jc w:val="both"/>
      </w:pPr>
      <w:r w:rsidRPr="00F17208">
        <w:t xml:space="preserve">  </w:t>
      </w:r>
      <w:r w:rsidR="00A02D43" w:rsidRPr="00F17208">
        <w:t>Die SDRV erhält zur Deckung allgemeiner Verwaltungskosten pro Spiel 5,- €.</w:t>
      </w:r>
    </w:p>
    <w:p w14:paraId="4C17BEA4" w14:textId="77777777" w:rsidR="00F17208" w:rsidRPr="00F17208" w:rsidRDefault="00F7116D" w:rsidP="00F7116D">
      <w:pPr>
        <w:pStyle w:val="DRV-Text1"/>
        <w:numPr>
          <w:ilvl w:val="1"/>
          <w:numId w:val="2"/>
        </w:numPr>
        <w:ind w:left="851" w:hanging="425"/>
        <w:jc w:val="both"/>
        <w:rPr>
          <w:color w:val="FF0000"/>
        </w:rPr>
      </w:pPr>
      <w:r w:rsidRPr="00F17208">
        <w:t xml:space="preserve">  </w:t>
      </w:r>
      <w:r w:rsidR="00A02D43" w:rsidRPr="00F17208">
        <w:t xml:space="preserve">Bei Veranstaltungen in Turnierform </w:t>
      </w:r>
      <w:r w:rsidR="006D568B" w:rsidRPr="00F17208">
        <w:t xml:space="preserve">erhält der Schiedsrichter </w:t>
      </w:r>
      <w:r w:rsidR="00074AE3">
        <w:t xml:space="preserve">eine Aufwandsentschädigung in Höhe von </w:t>
      </w:r>
      <w:r w:rsidR="00F5397D" w:rsidRPr="00F5397D">
        <w:rPr>
          <w:b/>
        </w:rPr>
        <w:t>75</w:t>
      </w:r>
      <w:r w:rsidR="006D568B" w:rsidRPr="00F5397D">
        <w:rPr>
          <w:b/>
        </w:rPr>
        <w:t>,- €</w:t>
      </w:r>
      <w:r w:rsidR="00A02D43" w:rsidRPr="00F17208">
        <w:t xml:space="preserve"> pro Turniertag. Die Regelung zu 2.</w:t>
      </w:r>
      <w:r w:rsidR="00F17208">
        <w:t>4</w:t>
      </w:r>
      <w:r w:rsidR="00A02D43" w:rsidRPr="00F17208">
        <w:t>. entfällt in diesem Fall.</w:t>
      </w:r>
    </w:p>
    <w:p w14:paraId="45F979A3" w14:textId="77777777" w:rsidR="000139F7" w:rsidRPr="00B2448C" w:rsidRDefault="000139F7" w:rsidP="00F7116D">
      <w:pPr>
        <w:pStyle w:val="DRV-Text1"/>
        <w:numPr>
          <w:ilvl w:val="1"/>
          <w:numId w:val="2"/>
        </w:numPr>
        <w:ind w:left="851" w:hanging="425"/>
        <w:jc w:val="both"/>
      </w:pPr>
      <w:r w:rsidRPr="00F17208">
        <w:t xml:space="preserve">  Bei mehrtägigen Veranstaltungen sind die Kosten der Übernachtung vom Veranst</w:t>
      </w:r>
      <w:r w:rsidR="006D568B" w:rsidRPr="00F17208">
        <w:t>a</w:t>
      </w:r>
      <w:r w:rsidRPr="00F17208">
        <w:t>lter zu tragen.</w:t>
      </w:r>
      <w:r w:rsidRPr="00F17208">
        <w:rPr>
          <w:color w:val="FF0000"/>
        </w:rPr>
        <w:t xml:space="preserve"> </w:t>
      </w:r>
      <w:r w:rsidR="00B2448C" w:rsidRPr="00B2448C">
        <w:t xml:space="preserve">Gleiches gilt für Spiele, die vor/um 11:00 Uhr und um/nach </w:t>
      </w:r>
      <w:r w:rsidR="00B2448C" w:rsidRPr="00B2448C">
        <w:rPr>
          <w:b/>
        </w:rPr>
        <w:t>16:00 Uhr</w:t>
      </w:r>
      <w:r w:rsidR="00B2448C" w:rsidRPr="00B2448C">
        <w:t xml:space="preserve"> beginnen und bei denen der Schiedsrichter eine längere Anreise als 100 km hat.</w:t>
      </w:r>
    </w:p>
    <w:p w14:paraId="0EBC36D0" w14:textId="77777777" w:rsidR="00A02D43" w:rsidRDefault="00A02D43">
      <w:pPr>
        <w:pStyle w:val="DRV-Text1"/>
        <w:jc w:val="both"/>
      </w:pPr>
    </w:p>
    <w:p w14:paraId="658F7FCF" w14:textId="77777777" w:rsidR="00A02D43" w:rsidRDefault="00A02D43">
      <w:pPr>
        <w:pStyle w:val="DRV-Text1"/>
        <w:spacing w:line="240" w:lineRule="auto"/>
        <w:jc w:val="both"/>
      </w:pPr>
    </w:p>
    <w:p w14:paraId="4D271585" w14:textId="77777777" w:rsidR="00A02D43" w:rsidRDefault="00A02D43">
      <w:pPr>
        <w:pStyle w:val="DRV-Teilberschrift"/>
        <w:spacing w:line="240" w:lineRule="auto"/>
      </w:pPr>
      <w:r>
        <w:t>§3</w:t>
      </w:r>
      <w:r>
        <w:tab/>
        <w:t>Abrechnungsverfahren</w:t>
      </w:r>
    </w:p>
    <w:p w14:paraId="6F7169AD" w14:textId="77777777" w:rsidR="00A02D43" w:rsidRDefault="00A02D43">
      <w:pPr>
        <w:pStyle w:val="DRV-Teilberschrift"/>
        <w:spacing w:line="240" w:lineRule="auto"/>
      </w:pPr>
    </w:p>
    <w:p w14:paraId="6CF0144C" w14:textId="77777777" w:rsidR="00A02D43" w:rsidRDefault="00A02D43">
      <w:pPr>
        <w:pStyle w:val="DRV-Text1"/>
        <w:spacing w:line="240" w:lineRule="auto"/>
        <w:jc w:val="both"/>
      </w:pPr>
      <w:r>
        <w:tab/>
        <w:t>Die Abrechnung der Fahrtkosten und Spesen ist in der SDRV-Ordnung geregelt.</w:t>
      </w:r>
    </w:p>
    <w:p w14:paraId="51478A97" w14:textId="77777777" w:rsidR="00074AE3" w:rsidRDefault="00074AE3">
      <w:pPr>
        <w:pStyle w:val="DRV-Text1"/>
        <w:spacing w:line="240" w:lineRule="auto"/>
        <w:jc w:val="both"/>
      </w:pPr>
    </w:p>
    <w:p w14:paraId="409C9ABF" w14:textId="77777777" w:rsidR="00A02D43" w:rsidRDefault="00074AE3">
      <w:pPr>
        <w:pStyle w:val="DRV-Text1"/>
        <w:spacing w:line="240" w:lineRule="auto"/>
        <w:jc w:val="both"/>
      </w:pPr>
      <w:r>
        <w:tab/>
        <w:t>Für eine eventuelle Versteuerung von Aufwandsentschädigungen sind die Schiedsrichter selbst verantwortwortlich.</w:t>
      </w:r>
    </w:p>
    <w:p w14:paraId="52E96DB3" w14:textId="77777777" w:rsidR="00A02D43" w:rsidRDefault="00A02D43">
      <w:pPr>
        <w:pStyle w:val="DRV-Text1"/>
        <w:spacing w:line="240" w:lineRule="auto"/>
        <w:jc w:val="both"/>
      </w:pPr>
    </w:p>
    <w:p w14:paraId="60223D79" w14:textId="77777777" w:rsidR="006D568B" w:rsidRDefault="006D568B" w:rsidP="006D568B">
      <w:pPr>
        <w:pStyle w:val="DRV-Teilberschrift"/>
        <w:spacing w:line="240" w:lineRule="auto"/>
      </w:pPr>
      <w:r>
        <w:t>§4</w:t>
      </w:r>
      <w:r>
        <w:tab/>
        <w:t>Gültigkeit</w:t>
      </w:r>
    </w:p>
    <w:p w14:paraId="1C9D35CF" w14:textId="77777777" w:rsidR="006D568B" w:rsidRDefault="006D568B" w:rsidP="006D568B">
      <w:pPr>
        <w:pStyle w:val="DRV-Teilberschrift"/>
        <w:spacing w:line="240" w:lineRule="auto"/>
      </w:pPr>
    </w:p>
    <w:p w14:paraId="5625FA6C" w14:textId="77777777" w:rsidR="006D568B" w:rsidRDefault="006D568B" w:rsidP="006D568B">
      <w:pPr>
        <w:pStyle w:val="DRV-Text1"/>
        <w:spacing w:line="240" w:lineRule="auto"/>
        <w:jc w:val="both"/>
      </w:pPr>
      <w:r>
        <w:tab/>
        <w:t xml:space="preserve">Diese Richtlinie gilt ab der Saison </w:t>
      </w:r>
      <w:r w:rsidR="00F5397D">
        <w:t>2017/2018</w:t>
      </w:r>
      <w:r>
        <w:t xml:space="preserve"> und ersetz</w:t>
      </w:r>
      <w:r w:rsidR="001324C4">
        <w:t>t</w:t>
      </w:r>
      <w:r>
        <w:t xml:space="preserve"> die Version von </w:t>
      </w:r>
      <w:r w:rsidR="00B2448C">
        <w:t>2013</w:t>
      </w:r>
      <w:r>
        <w:t>.</w:t>
      </w:r>
    </w:p>
    <w:p w14:paraId="0A04F23B" w14:textId="77777777" w:rsidR="00A02D43" w:rsidRDefault="00A02D43">
      <w:pPr>
        <w:pStyle w:val="DRV-Text1"/>
        <w:spacing w:line="240" w:lineRule="auto"/>
        <w:jc w:val="both"/>
      </w:pPr>
    </w:p>
    <w:p w14:paraId="7ACD719C" w14:textId="77777777" w:rsidR="00A02D43" w:rsidRDefault="00A02D43">
      <w:pPr>
        <w:pStyle w:val="DRV-Text1"/>
        <w:spacing w:line="240" w:lineRule="auto"/>
        <w:jc w:val="both"/>
      </w:pPr>
    </w:p>
    <w:p w14:paraId="368C6602" w14:textId="77777777" w:rsidR="00A02D43" w:rsidRDefault="00A02D43">
      <w:pPr>
        <w:pStyle w:val="DRV-Text1"/>
        <w:spacing w:line="240" w:lineRule="auto"/>
        <w:jc w:val="both"/>
      </w:pPr>
      <w:r>
        <w:t>Deutscher Rugby-Verband</w:t>
      </w:r>
    </w:p>
    <w:p w14:paraId="433229C7" w14:textId="77777777" w:rsidR="00A02D43" w:rsidRDefault="00A02D43">
      <w:pPr>
        <w:pStyle w:val="DRV-Text1"/>
        <w:spacing w:line="240" w:lineRule="auto"/>
        <w:jc w:val="both"/>
      </w:pPr>
      <w:r>
        <w:t xml:space="preserve">Hannover, </w:t>
      </w:r>
      <w:r w:rsidR="00074AE3">
        <w:t>Jul</w:t>
      </w:r>
      <w:r w:rsidR="00DA5A27">
        <w:t>i</w:t>
      </w:r>
      <w:r>
        <w:t xml:space="preserve"> </w:t>
      </w:r>
      <w:r w:rsidR="00F5397D">
        <w:t>2017</w:t>
      </w:r>
    </w:p>
    <w:p w14:paraId="767982F8" w14:textId="77777777" w:rsidR="00A02D43" w:rsidRDefault="00A02D43">
      <w:pPr>
        <w:pStyle w:val="DRV-Text1"/>
        <w:spacing w:line="240" w:lineRule="auto"/>
        <w:jc w:val="both"/>
      </w:pPr>
    </w:p>
    <w:sectPr w:rsidR="00A02D43">
      <w:footerReference w:type="default" r:id="rId7"/>
      <w:headerReference w:type="first" r:id="rId8"/>
      <w:footerReference w:type="first" r:id="rId9"/>
      <w:pgSz w:w="11907" w:h="16840" w:code="9"/>
      <w:pgMar w:top="1134" w:right="1418" w:bottom="1531" w:left="1418" w:header="567"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1B5E" w14:textId="77777777" w:rsidR="007746AF" w:rsidRDefault="007746AF">
      <w:r>
        <w:separator/>
      </w:r>
    </w:p>
  </w:endnote>
  <w:endnote w:type="continuationSeparator" w:id="0">
    <w:p w14:paraId="0A3BA598" w14:textId="77777777" w:rsidR="007746AF" w:rsidRDefault="0077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etaKorrespondenz">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196D" w14:textId="77777777" w:rsidR="009F4626" w:rsidRDefault="009F4626" w:rsidP="007C1BDB">
    <w:pPr>
      <w:pStyle w:val="DRV-Fuzeile"/>
      <w:tabs>
        <w:tab w:val="clear" w:pos="7088"/>
        <w:tab w:val="left" w:pos="7371"/>
      </w:tabs>
      <w:rPr>
        <w:szCs w:val="18"/>
      </w:rPr>
    </w:pPr>
    <w:r>
      <w:rPr>
        <w:szCs w:val="18"/>
      </w:rPr>
      <w:t>Schiedsrichterordnung</w:t>
    </w:r>
    <w:r>
      <w:rPr>
        <w:szCs w:val="18"/>
      </w:rPr>
      <w:tab/>
      <w:t xml:space="preserve">Seite </w:t>
    </w:r>
    <w:r>
      <w:rPr>
        <w:szCs w:val="18"/>
      </w:rPr>
      <w:fldChar w:fldCharType="begin"/>
    </w:r>
    <w:r>
      <w:rPr>
        <w:szCs w:val="18"/>
      </w:rPr>
      <w:instrText xml:space="preserve"> PAGE </w:instrText>
    </w:r>
    <w:r>
      <w:rPr>
        <w:szCs w:val="18"/>
      </w:rPr>
      <w:fldChar w:fldCharType="separate"/>
    </w:r>
    <w:r w:rsidR="00074AE3">
      <w:rPr>
        <w:noProof/>
        <w:szCs w:val="18"/>
      </w:rPr>
      <w:t>2</w:t>
    </w:r>
    <w:r>
      <w:rPr>
        <w:szCs w:val="18"/>
      </w:rPr>
      <w:fldChar w:fldCharType="end"/>
    </w:r>
    <w:r>
      <w:rPr>
        <w:szCs w:val="18"/>
      </w:rPr>
      <w:t xml:space="preserve"> von </w:t>
    </w:r>
    <w:r>
      <w:rPr>
        <w:szCs w:val="18"/>
      </w:rPr>
      <w:fldChar w:fldCharType="begin"/>
    </w:r>
    <w:r>
      <w:rPr>
        <w:szCs w:val="18"/>
      </w:rPr>
      <w:instrText xml:space="preserve"> NUMPAGES </w:instrText>
    </w:r>
    <w:r>
      <w:rPr>
        <w:szCs w:val="18"/>
      </w:rPr>
      <w:fldChar w:fldCharType="separate"/>
    </w:r>
    <w:r w:rsidR="00074AE3">
      <w:rPr>
        <w:noProof/>
        <w:szCs w:val="18"/>
      </w:rPr>
      <w:t>2</w:t>
    </w:r>
    <w:r>
      <w:rPr>
        <w:szCs w:val="18"/>
      </w:rPr>
      <w:fldChar w:fldCharType="end"/>
    </w:r>
    <w:r>
      <w:rPr>
        <w:szCs w:val="18"/>
      </w:rPr>
      <w:tab/>
      <w:t xml:space="preserve">        Stand: 04/2008</w:t>
    </w:r>
  </w:p>
  <w:p w14:paraId="7AEA2749" w14:textId="77777777" w:rsidR="009F4626" w:rsidRPr="00060AD3" w:rsidRDefault="009F4626" w:rsidP="007C1BDB">
    <w:pPr>
      <w:pStyle w:val="DRV-Fuzeile"/>
      <w:tabs>
        <w:tab w:val="clear" w:pos="7088"/>
        <w:tab w:val="left" w:pos="7230"/>
      </w:tabs>
      <w:rPr>
        <w:sz w:val="14"/>
        <w:szCs w:val="18"/>
      </w:rPr>
    </w:pPr>
    <w:r>
      <w:rPr>
        <w:szCs w:val="18"/>
      </w:rPr>
      <w:tab/>
    </w:r>
    <w:r>
      <w:rPr>
        <w:szCs w:val="18"/>
      </w:rPr>
      <w:tab/>
    </w:r>
    <w:r>
      <w:rPr>
        <w:szCs w:val="18"/>
      </w:rPr>
      <w:tab/>
      <w:t xml:space="preserve">  </w:t>
    </w:r>
    <w:r w:rsidRPr="00060AD3">
      <w:rPr>
        <w:sz w:val="14"/>
        <w:szCs w:val="18"/>
      </w:rPr>
      <w:t>ersetzt</w:t>
    </w:r>
    <w:r>
      <w:rPr>
        <w:sz w:val="14"/>
        <w:szCs w:val="18"/>
      </w:rPr>
      <w:t xml:space="preserve"> </w:t>
    </w:r>
    <w:r w:rsidRPr="00060AD3">
      <w:rPr>
        <w:sz w:val="14"/>
        <w:szCs w:val="18"/>
      </w:rPr>
      <w:t xml:space="preserve">Fassung </w:t>
    </w:r>
    <w:r>
      <w:rPr>
        <w:szCs w:val="18"/>
      </w:rPr>
      <w:t>08/2005</w:t>
    </w:r>
  </w:p>
  <w:p w14:paraId="03F220AC" w14:textId="77777777" w:rsidR="009F4626" w:rsidRPr="007C1BDB" w:rsidRDefault="009F4626" w:rsidP="007C1BDB">
    <w:pPr>
      <w:pStyle w:val="Fuzeile"/>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0399" w14:textId="77777777" w:rsidR="009F4626" w:rsidRPr="00060AD3" w:rsidRDefault="009F4626" w:rsidP="00CD0335">
    <w:pPr>
      <w:pStyle w:val="DRV-Fuzeile"/>
      <w:tabs>
        <w:tab w:val="clear" w:pos="7088"/>
        <w:tab w:val="left" w:pos="7371"/>
      </w:tabs>
      <w:rPr>
        <w:sz w:val="14"/>
        <w:szCs w:val="18"/>
      </w:rPr>
    </w:pPr>
    <w:r>
      <w:rPr>
        <w:szCs w:val="18"/>
      </w:rPr>
      <w:t>Richtlinie Kostenersatz</w:t>
    </w:r>
    <w:r>
      <w:rPr>
        <w:szCs w:val="18"/>
      </w:rPr>
      <w:tab/>
      <w:t xml:space="preserve">Seite </w:t>
    </w:r>
    <w:r>
      <w:rPr>
        <w:szCs w:val="18"/>
      </w:rPr>
      <w:fldChar w:fldCharType="begin"/>
    </w:r>
    <w:r>
      <w:rPr>
        <w:szCs w:val="18"/>
      </w:rPr>
      <w:instrText xml:space="preserve"> PAGE </w:instrText>
    </w:r>
    <w:r>
      <w:rPr>
        <w:szCs w:val="18"/>
      </w:rPr>
      <w:fldChar w:fldCharType="separate"/>
    </w:r>
    <w:r w:rsidR="00074AE3">
      <w:rPr>
        <w:noProof/>
        <w:szCs w:val="18"/>
      </w:rPr>
      <w:t>1</w:t>
    </w:r>
    <w:r>
      <w:rPr>
        <w:szCs w:val="18"/>
      </w:rPr>
      <w:fldChar w:fldCharType="end"/>
    </w:r>
    <w:r>
      <w:rPr>
        <w:szCs w:val="18"/>
      </w:rPr>
      <w:t xml:space="preserve"> von </w:t>
    </w:r>
    <w:r>
      <w:rPr>
        <w:szCs w:val="18"/>
      </w:rPr>
      <w:fldChar w:fldCharType="begin"/>
    </w:r>
    <w:r>
      <w:rPr>
        <w:szCs w:val="18"/>
      </w:rPr>
      <w:instrText xml:space="preserve"> NUMPAGES </w:instrText>
    </w:r>
    <w:r>
      <w:rPr>
        <w:szCs w:val="18"/>
      </w:rPr>
      <w:fldChar w:fldCharType="separate"/>
    </w:r>
    <w:r w:rsidR="00074AE3">
      <w:rPr>
        <w:noProof/>
        <w:szCs w:val="18"/>
      </w:rPr>
      <w:t>1</w:t>
    </w:r>
    <w:r>
      <w:rPr>
        <w:szCs w:val="18"/>
      </w:rPr>
      <w:fldChar w:fldCharType="end"/>
    </w:r>
    <w:r>
      <w:rPr>
        <w:szCs w:val="18"/>
      </w:rPr>
      <w:tab/>
      <w:t xml:space="preserve">        </w:t>
    </w:r>
    <w:r>
      <w:rPr>
        <w:szCs w:val="18"/>
      </w:rPr>
      <w:tab/>
      <w:t xml:space="preserve">Stand: </w:t>
    </w:r>
    <w:r w:rsidR="00074AE3">
      <w:rPr>
        <w:szCs w:val="18"/>
      </w:rPr>
      <w:t>7</w:t>
    </w:r>
    <w:r>
      <w:rPr>
        <w:szCs w:val="18"/>
      </w:rPr>
      <w:t>/20</w:t>
    </w:r>
    <w:r w:rsidR="00912B67">
      <w:rPr>
        <w:szCs w:val="18"/>
      </w:rPr>
      <w:t>17</w:t>
    </w:r>
    <w:r>
      <w:rPr>
        <w:szCs w:val="18"/>
      </w:rPr>
      <w:tab/>
    </w:r>
    <w:r>
      <w:rPr>
        <w:szCs w:val="18"/>
      </w:rPr>
      <w:tab/>
    </w:r>
    <w:r>
      <w:rPr>
        <w:szCs w:val="18"/>
      </w:rPr>
      <w:tab/>
      <w:t xml:space="preserve">  </w:t>
    </w:r>
    <w:r w:rsidRPr="00060AD3">
      <w:rPr>
        <w:sz w:val="14"/>
        <w:szCs w:val="18"/>
      </w:rPr>
      <w:t xml:space="preserve">ersetzt Fassung </w:t>
    </w:r>
    <w:r w:rsidR="00912B67">
      <w:rPr>
        <w:sz w:val="14"/>
        <w:szCs w:val="18"/>
      </w:rPr>
      <w:t>06/2013</w:t>
    </w:r>
  </w:p>
  <w:p w14:paraId="7CC0D008" w14:textId="77777777" w:rsidR="009F4626" w:rsidRPr="00CD0335" w:rsidRDefault="009F4626" w:rsidP="00CD0335">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4726" w14:textId="77777777" w:rsidR="007746AF" w:rsidRDefault="007746AF">
      <w:r>
        <w:separator/>
      </w:r>
    </w:p>
  </w:footnote>
  <w:footnote w:type="continuationSeparator" w:id="0">
    <w:p w14:paraId="5F2206D3" w14:textId="77777777" w:rsidR="007746AF" w:rsidRDefault="0077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12C8" w14:textId="77777777" w:rsidR="00912B67" w:rsidRPr="00912B67" w:rsidRDefault="00912B67" w:rsidP="00912B67">
    <w:pPr>
      <w:pStyle w:val="berschrift7"/>
      <w:tabs>
        <w:tab w:val="left" w:pos="0"/>
      </w:tabs>
      <w:rPr>
        <w:rFonts w:ascii="Arial" w:eastAsia="Arial Unicode MS" w:hAnsi="Arial" w:cs="Arial"/>
        <w:b/>
        <w:i w:val="0"/>
        <w:iCs w:val="0"/>
        <w:noProof w:val="0"/>
        <w:color w:val="000000"/>
        <w:kern w:val="2"/>
        <w:sz w:val="28"/>
        <w:szCs w:val="28"/>
        <w:lang w:eastAsia="en-US" w:bidi="en-US"/>
        <w14:shadow w14:blurRad="0" w14:dist="0" w14:dir="0" w14:sx="0" w14:sy="0" w14:kx="0" w14:ky="0" w14:algn="none">
          <w14:srgbClr w14:val="000000"/>
        </w14:shadow>
      </w:rPr>
    </w:pPr>
    <w:r w:rsidRPr="00912B67">
      <w:rPr>
        <w:rFonts w:ascii="Arial" w:eastAsia="Arial Unicode MS" w:hAnsi="Arial" w:cs="Arial"/>
        <w:b/>
        <w:i w:val="0"/>
        <w:iCs w:val="0"/>
        <w:color w:val="000000"/>
        <w:kern w:val="2"/>
        <w:sz w:val="40"/>
        <w:szCs w:val="24"/>
        <w14:shadow w14:blurRad="0" w14:dist="0" w14:dir="0" w14:sx="0" w14:sy="0" w14:kx="0" w14:ky="0" w14:algn="none">
          <w14:srgbClr w14:val="000000"/>
        </w14:shadow>
      </w:rPr>
      <w:drawing>
        <wp:anchor distT="0" distB="0" distL="0" distR="0" simplePos="0" relativeHeight="251659264" behindDoc="1" locked="0" layoutInCell="1" allowOverlap="1" wp14:anchorId="5D838C85" wp14:editId="1AB2A5CE">
          <wp:simplePos x="0" y="0"/>
          <wp:positionH relativeFrom="column">
            <wp:posOffset>2971800</wp:posOffset>
          </wp:positionH>
          <wp:positionV relativeFrom="paragraph">
            <wp:posOffset>20320</wp:posOffset>
          </wp:positionV>
          <wp:extent cx="3302635" cy="57531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635" cy="575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12B67">
      <w:rPr>
        <w:rFonts w:ascii="Arial" w:eastAsia="Arial Unicode MS" w:hAnsi="Arial" w:cs="Arial"/>
        <w:b/>
        <w:i w:val="0"/>
        <w:iCs w:val="0"/>
        <w:noProof w:val="0"/>
        <w:color w:val="000000"/>
        <w:kern w:val="2"/>
        <w:sz w:val="28"/>
        <w:szCs w:val="28"/>
        <w:lang w:eastAsia="en-US" w:bidi="en-US"/>
        <w14:shadow w14:blurRad="0" w14:dist="0" w14:dir="0" w14:sx="0" w14:sy="0" w14:kx="0" w14:ky="0" w14:algn="none">
          <w14:srgbClr w14:val="000000"/>
        </w14:shadow>
      </w:rPr>
      <w:t>Schiedsrichtervereinigung</w:t>
    </w:r>
  </w:p>
  <w:p w14:paraId="5CFE657C" w14:textId="77777777" w:rsidR="00912B67" w:rsidRPr="00912B67" w:rsidRDefault="00912B67" w:rsidP="00912B67">
    <w:pPr>
      <w:keepNext/>
      <w:numPr>
        <w:ilvl w:val="6"/>
        <w:numId w:val="0"/>
      </w:numPr>
      <w:tabs>
        <w:tab w:val="left" w:pos="0"/>
      </w:tabs>
      <w:suppressAutoHyphens/>
      <w:outlineLvl w:val="6"/>
      <w:rPr>
        <w:rFonts w:ascii="Arial" w:eastAsia="Arial Unicode MS" w:hAnsi="Arial" w:cs="Arial"/>
        <w:b/>
        <w:noProof w:val="0"/>
        <w:color w:val="000000"/>
        <w:kern w:val="2"/>
        <w:sz w:val="28"/>
        <w:szCs w:val="28"/>
        <w:lang w:eastAsia="en-US" w:bidi="en-US"/>
        <w14:shadow w14:blurRad="0" w14:dist="0" w14:dir="0" w14:sx="0" w14:sy="0" w14:kx="0" w14:ky="0" w14:algn="none">
          <w14:srgbClr w14:val="000000"/>
        </w14:shadow>
      </w:rPr>
    </w:pPr>
    <w:r w:rsidRPr="00912B67">
      <w:rPr>
        <w:rFonts w:ascii="Arial" w:eastAsia="Arial Unicode MS" w:hAnsi="Arial" w:cs="Arial"/>
        <w:b/>
        <w:noProof w:val="0"/>
        <w:color w:val="000000"/>
        <w:kern w:val="2"/>
        <w:sz w:val="28"/>
        <w:szCs w:val="28"/>
        <w:lang w:eastAsia="en-US" w:bidi="en-US"/>
        <w14:shadow w14:blurRad="0" w14:dist="0" w14:dir="0" w14:sx="0" w14:sy="0" w14:kx="0" w14:ky="0" w14:algn="none">
          <w14:srgbClr w14:val="000000"/>
        </w14:shadow>
      </w:rPr>
      <w:t>im</w:t>
    </w:r>
  </w:p>
  <w:p w14:paraId="2688364B" w14:textId="77777777" w:rsidR="00912B67" w:rsidRPr="00912B67" w:rsidRDefault="00912B67" w:rsidP="00912B67">
    <w:pPr>
      <w:suppressAutoHyphens/>
      <w:rPr>
        <w:rFonts w:ascii="Arial" w:eastAsia="Arial Unicode MS" w:hAnsi="Arial" w:cs="Tahoma"/>
        <w:noProof w:val="0"/>
        <w:color w:val="000000"/>
        <w:kern w:val="2"/>
        <w:sz w:val="24"/>
        <w:szCs w:val="24"/>
        <w:lang w:eastAsia="en-US" w:bidi="en-US"/>
        <w14:shadow w14:blurRad="0" w14:dist="0" w14:dir="0" w14:sx="0" w14:sy="0" w14:kx="0" w14:ky="0" w14:algn="none">
          <w14:srgbClr w14:val="000000"/>
        </w14:shadow>
      </w:rPr>
    </w:pPr>
    <w:r w:rsidRPr="00912B67">
      <w:rPr>
        <w:rFonts w:ascii="Arial" w:eastAsia="Arial Unicode MS" w:hAnsi="Arial" w:cs="Tahoma"/>
        <w:b/>
        <w:noProof w:val="0"/>
        <w:color w:val="000000"/>
        <w:kern w:val="2"/>
        <w:sz w:val="28"/>
        <w:szCs w:val="28"/>
        <w:lang w:eastAsia="en-US" w:bidi="en-US"/>
        <w14:shadow w14:blurRad="0" w14:dist="0" w14:dir="0" w14:sx="0" w14:sy="0" w14:kx="0" w14:ky="0" w14:algn="none">
          <w14:srgbClr w14:val="000000"/>
        </w14:shadow>
      </w:rPr>
      <w:t>Deutschen Rugby-Verband</w:t>
    </w:r>
  </w:p>
  <w:p w14:paraId="52979278" w14:textId="77777777" w:rsidR="00912B67" w:rsidRDefault="00912B67">
    <w:pPr>
      <w:pStyle w:val="Kopfzeile"/>
    </w:pPr>
  </w:p>
  <w:p w14:paraId="1BDADA6A" w14:textId="77777777" w:rsidR="00912B67" w:rsidRDefault="00912B67">
    <w:pPr>
      <w:pStyle w:val="Kopfzeile"/>
    </w:pPr>
  </w:p>
  <w:p w14:paraId="35F9DFA9" w14:textId="77777777" w:rsidR="00912B67" w:rsidRPr="00E82E06" w:rsidRDefault="00912B67" w:rsidP="00912B67">
    <w:pPr>
      <w:pStyle w:val="Kopfzeile"/>
      <w:numPr>
        <w:ilvl w:val="0"/>
        <w:numId w:val="4"/>
      </w:numPr>
      <w:jc w:val="center"/>
      <w:rPr>
        <w:rFonts w:ascii="Arial" w:hAnsi="Arial" w:cs="Arial"/>
        <w:i/>
        <w:sz w:val="28"/>
        <w:szCs w:val="28"/>
        <w14:shadow w14:blurRad="0" w14:dist="0" w14:dir="0" w14:sx="0" w14:sy="0" w14:kx="0" w14:ky="0" w14:algn="none">
          <w14:srgbClr w14:val="000000"/>
        </w14:shadow>
      </w:rPr>
    </w:pPr>
    <w:r w:rsidRPr="00E82E06">
      <w:rPr>
        <w:rFonts w:ascii="Arial" w:hAnsi="Arial" w:cs="Arial"/>
        <w:i/>
        <w:sz w:val="28"/>
        <w:szCs w:val="28"/>
        <w14:shadow w14:blurRad="0" w14:dist="0" w14:dir="0" w14:sx="0" w14:sy="0" w14:kx="0" w14:ky="0" w14:algn="none">
          <w14:srgbClr w14:val="000000"/>
        </w14:shadow>
      </w:rPr>
      <w:t>Richtlinie zur Regelung des Kostenersatzes -</w:t>
    </w:r>
  </w:p>
  <w:p w14:paraId="4E06375A" w14:textId="77777777" w:rsidR="00912B67" w:rsidRPr="00912B67" w:rsidRDefault="00912B67" w:rsidP="00912B67">
    <w:pPr>
      <w:pStyle w:val="Kopfzeile"/>
      <w:jc w:val="center"/>
      <w:rPr>
        <w:rFonts w:ascii="Arial" w:hAnsi="Arial" w:cs="Arial"/>
        <w:sz w:val="28"/>
        <w:szCs w:val="28"/>
      </w:rPr>
    </w:pPr>
    <w:r w:rsidRPr="00912B67">
      <w:rPr>
        <w:rFonts w:ascii="Arial" w:hAnsi="Arial" w:cs="Arial"/>
        <w:i/>
        <w:sz w:val="28"/>
        <w:szCs w:val="28"/>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F37A3"/>
    <w:multiLevelType w:val="multilevel"/>
    <w:tmpl w:val="FC18C2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 w15:restartNumberingAfterBreak="0">
    <w:nsid w:val="42770F88"/>
    <w:multiLevelType w:val="hybridMultilevel"/>
    <w:tmpl w:val="512C9128"/>
    <w:lvl w:ilvl="0" w:tplc="E410EB3E">
      <w:numFmt w:val="bullet"/>
      <w:lvlText w:val="-"/>
      <w:lvlJc w:val="left"/>
      <w:pPr>
        <w:ind w:left="720" w:hanging="360"/>
      </w:pPr>
      <w:rPr>
        <w:rFonts w:ascii="Tms Rmn" w:eastAsia="Times New Roman" w:hAnsi="Tms Rm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EE262E"/>
    <w:multiLevelType w:val="multilevel"/>
    <w:tmpl w:val="B286651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A5B415F"/>
    <w:multiLevelType w:val="multilevel"/>
    <w:tmpl w:val="1854A4E0"/>
    <w:lvl w:ilvl="0">
      <w:start w:val="2"/>
      <w:numFmt w:val="decimal"/>
      <w:lvlText w:val="%1"/>
      <w:lvlJc w:val="left"/>
      <w:pPr>
        <w:tabs>
          <w:tab w:val="num" w:pos="360"/>
        </w:tabs>
        <w:ind w:left="360" w:firstLine="60"/>
      </w:pPr>
      <w:rPr>
        <w:rFonts w:hint="default"/>
      </w:rPr>
    </w:lvl>
    <w:lvl w:ilvl="1">
      <w:start w:val="1"/>
      <w:numFmt w:val="decimal"/>
      <w:lvlText w:val="%1.%2"/>
      <w:lvlJc w:val="left"/>
      <w:pPr>
        <w:tabs>
          <w:tab w:val="num" w:pos="1920"/>
        </w:tabs>
        <w:ind w:left="1920" w:hanging="360"/>
      </w:pPr>
      <w:rPr>
        <w:rFonts w:hint="default"/>
        <w:color w:val="auto"/>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6D"/>
    <w:rsid w:val="000139F7"/>
    <w:rsid w:val="00074AE3"/>
    <w:rsid w:val="001324C4"/>
    <w:rsid w:val="00134DA8"/>
    <w:rsid w:val="0013746E"/>
    <w:rsid w:val="001D4C8D"/>
    <w:rsid w:val="00213950"/>
    <w:rsid w:val="0021414C"/>
    <w:rsid w:val="002C1A2F"/>
    <w:rsid w:val="002E28E5"/>
    <w:rsid w:val="003772D0"/>
    <w:rsid w:val="00382815"/>
    <w:rsid w:val="00393C62"/>
    <w:rsid w:val="004B1109"/>
    <w:rsid w:val="00591733"/>
    <w:rsid w:val="005F7A8E"/>
    <w:rsid w:val="006D1A4A"/>
    <w:rsid w:val="006D568B"/>
    <w:rsid w:val="00770DD4"/>
    <w:rsid w:val="007746AF"/>
    <w:rsid w:val="007A44CD"/>
    <w:rsid w:val="007C1BDB"/>
    <w:rsid w:val="007E38AA"/>
    <w:rsid w:val="0083658E"/>
    <w:rsid w:val="00843D62"/>
    <w:rsid w:val="00851AD3"/>
    <w:rsid w:val="00912B67"/>
    <w:rsid w:val="009E7A4E"/>
    <w:rsid w:val="009F4626"/>
    <w:rsid w:val="00A02D43"/>
    <w:rsid w:val="00AF5E7A"/>
    <w:rsid w:val="00B13576"/>
    <w:rsid w:val="00B2448C"/>
    <w:rsid w:val="00B4777F"/>
    <w:rsid w:val="00C42E59"/>
    <w:rsid w:val="00CD0335"/>
    <w:rsid w:val="00DA5A27"/>
    <w:rsid w:val="00DD2A2C"/>
    <w:rsid w:val="00E42F14"/>
    <w:rsid w:val="00E82E06"/>
    <w:rsid w:val="00F17208"/>
    <w:rsid w:val="00F5397D"/>
    <w:rsid w:val="00F7116D"/>
    <w:rsid w:val="00FE7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E11DF"/>
  <w15:chartTrackingRefBased/>
  <w15:docId w15:val="{84D6BD2F-4655-47B5-8707-A6F72568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noProof/>
      <w14:shadow w14:blurRad="50800" w14:dist="38100" w14:dir="2700000" w14:sx="100000" w14:sy="100000" w14:kx="0" w14:ky="0" w14:algn="tl">
        <w14:srgbClr w14:val="000000">
          <w14:alpha w14:val="60000"/>
        </w14:srgbClr>
      </w14:shadow>
    </w:rPr>
  </w:style>
  <w:style w:type="paragraph" w:styleId="berschrift7">
    <w:name w:val="heading 7"/>
    <w:basedOn w:val="Standard"/>
    <w:next w:val="Standard"/>
    <w:link w:val="berschrift7Zchn"/>
    <w:semiHidden/>
    <w:unhideWhenUsed/>
    <w:qFormat/>
    <w:rsid w:val="00912B6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DRV-Formatvorlage1">
    <w:name w:val="DRV-Formatvorlage1"/>
    <w:basedOn w:val="Standard"/>
    <w:pPr>
      <w:spacing w:line="240" w:lineRule="exact"/>
      <w:jc w:val="both"/>
    </w:pPr>
    <w:rPr>
      <w:rFonts w:ascii="MetaKorrespondenz" w:hAnsi="MetaKorrespondenz"/>
      <w:noProof w:val="0"/>
      <w:sz w:val="21"/>
      <w14:shadow w14:blurRad="0" w14:dist="0" w14:dir="0" w14:sx="0" w14:sy="0" w14:kx="0" w14:ky="0" w14:algn="none">
        <w14:srgbClr w14:val="000000"/>
      </w14:shadow>
    </w:rPr>
  </w:style>
  <w:style w:type="paragraph" w:customStyle="1" w:styleId="DRV-Fuzeile">
    <w:name w:val="DRV-Fußzeile"/>
    <w:basedOn w:val="Standard"/>
    <w:pPr>
      <w:pBdr>
        <w:top w:val="single" w:sz="6" w:space="1" w:color="auto"/>
      </w:pBdr>
      <w:tabs>
        <w:tab w:val="left" w:pos="426"/>
        <w:tab w:val="left" w:pos="3969"/>
        <w:tab w:val="left" w:pos="7088"/>
      </w:tabs>
      <w:spacing w:line="240" w:lineRule="exact"/>
      <w:jc w:val="both"/>
    </w:pPr>
    <w:rPr>
      <w:rFonts w:ascii="Arial" w:hAnsi="Arial"/>
      <w:noProof w:val="0"/>
      <w:sz w:val="18"/>
      <w14:shadow w14:blurRad="0" w14:dist="0" w14:dir="0" w14:sx="0" w14:sy="0" w14:kx="0" w14:ky="0" w14:algn="none">
        <w14:srgbClr w14:val="000000"/>
      </w14:shadow>
    </w:rPr>
  </w:style>
  <w:style w:type="paragraph" w:customStyle="1" w:styleId="DRV-Hauptberschrift">
    <w:name w:val="DRV-Hauptüberschrift"/>
    <w:basedOn w:val="Standard"/>
    <w:pPr>
      <w:suppressAutoHyphens/>
      <w:spacing w:line="240" w:lineRule="exact"/>
      <w:jc w:val="center"/>
    </w:pPr>
    <w:rPr>
      <w:rFonts w:ascii="Arial" w:hAnsi="Arial"/>
      <w:b/>
      <w:noProof w:val="0"/>
      <w:sz w:val="28"/>
      <w14:shadow w14:blurRad="0" w14:dist="0" w14:dir="0" w14:sx="0" w14:sy="0" w14:kx="0" w14:ky="0" w14:algn="none">
        <w14:srgbClr w14:val="000000"/>
      </w14:shadow>
    </w:rPr>
  </w:style>
  <w:style w:type="paragraph" w:customStyle="1" w:styleId="DRV-Hauptberschrift2">
    <w:name w:val="DRV-Hauptüberschrift2"/>
    <w:basedOn w:val="DRV-Hauptberschrift"/>
    <w:pPr>
      <w:tabs>
        <w:tab w:val="left" w:pos="284"/>
      </w:tabs>
    </w:pPr>
    <w:rPr>
      <w:b w:val="0"/>
      <w:sz w:val="24"/>
    </w:rPr>
  </w:style>
  <w:style w:type="paragraph" w:customStyle="1" w:styleId="DRV-Kopfzeile">
    <w:name w:val="DRV-Kopfzeile"/>
    <w:basedOn w:val="Standard"/>
    <w:pPr>
      <w:tabs>
        <w:tab w:val="left" w:pos="426"/>
        <w:tab w:val="left" w:pos="709"/>
        <w:tab w:val="left" w:pos="851"/>
      </w:tabs>
      <w:spacing w:line="240" w:lineRule="exact"/>
      <w:jc w:val="center"/>
    </w:pPr>
    <w:rPr>
      <w:rFonts w:ascii="Arial" w:hAnsi="Arial"/>
      <w:noProof w:val="0"/>
      <w14:shadow w14:blurRad="0" w14:dist="0" w14:dir="0" w14:sx="0" w14:sy="0" w14:kx="0" w14:ky="0" w14:algn="none">
        <w14:srgbClr w14:val="000000"/>
      </w14:shadow>
    </w:rPr>
  </w:style>
  <w:style w:type="paragraph" w:customStyle="1" w:styleId="DRV-Teilberschrift">
    <w:name w:val="DRV-Teilüberschrift"/>
    <w:basedOn w:val="Standard"/>
    <w:pPr>
      <w:tabs>
        <w:tab w:val="left" w:pos="425"/>
        <w:tab w:val="left" w:pos="709"/>
      </w:tabs>
      <w:spacing w:line="240" w:lineRule="exact"/>
      <w:jc w:val="both"/>
    </w:pPr>
    <w:rPr>
      <w:rFonts w:ascii="Arial" w:hAnsi="Arial"/>
      <w:b/>
      <w:noProof w:val="0"/>
      <w:sz w:val="22"/>
      <w14:shadow w14:blurRad="0" w14:dist="0" w14:dir="0" w14:sx="0" w14:sy="0" w14:kx="0" w14:ky="0" w14:algn="none">
        <w14:srgbClr w14:val="000000"/>
      </w14:shadow>
    </w:rPr>
  </w:style>
  <w:style w:type="paragraph" w:customStyle="1" w:styleId="DRV-Text1">
    <w:name w:val="DRV-Text1"/>
    <w:basedOn w:val="Standard"/>
    <w:pPr>
      <w:tabs>
        <w:tab w:val="left" w:pos="426"/>
        <w:tab w:val="left" w:pos="709"/>
        <w:tab w:val="left" w:pos="851"/>
      </w:tabs>
      <w:spacing w:line="240" w:lineRule="exact"/>
      <w:ind w:left="425" w:hanging="425"/>
    </w:pPr>
    <w:rPr>
      <w:rFonts w:ascii="Arial" w:hAnsi="Arial"/>
      <w:noProof w:val="0"/>
      <w:sz w:val="18"/>
      <w14:shadow w14:blurRad="0" w14:dist="0" w14:dir="0" w14:sx="0" w14:sy="0" w14:kx="0" w14:ky="0" w14:algn="none">
        <w14:srgbClr w14:val="000000"/>
      </w14:shadow>
    </w:rPr>
  </w:style>
  <w:style w:type="paragraph" w:customStyle="1" w:styleId="DRV-Text2">
    <w:name w:val="DRV-Text2"/>
    <w:basedOn w:val="Standard"/>
    <w:next w:val="DRV-Text1"/>
    <w:pPr>
      <w:tabs>
        <w:tab w:val="left" w:pos="425"/>
        <w:tab w:val="left" w:pos="709"/>
      </w:tabs>
      <w:spacing w:line="240" w:lineRule="exact"/>
    </w:pPr>
    <w:rPr>
      <w:rFonts w:ascii="Arial" w:hAnsi="Arial"/>
      <w:noProof w:val="0"/>
      <w:sz w:val="18"/>
      <w14:shadow w14:blurRad="0" w14:dist="0" w14:dir="0" w14:sx="0" w14:sy="0" w14:kx="0" w14:ky="0" w14:algn="none">
        <w14:srgbClr w14:val="000000"/>
      </w14:shadow>
    </w:rPr>
  </w:style>
  <w:style w:type="paragraph" w:customStyle="1" w:styleId="DRV-Text3">
    <w:name w:val="DRV-Text3"/>
    <w:basedOn w:val="DRV-Text1"/>
    <w:pPr>
      <w:ind w:left="709"/>
    </w:pPr>
  </w:style>
  <w:style w:type="character" w:styleId="Seitenzahl">
    <w:name w:val="page number"/>
    <w:basedOn w:val="Absatz-Standardschriftart"/>
  </w:style>
  <w:style w:type="paragraph" w:customStyle="1" w:styleId="Text">
    <w:name w:val="Text"/>
    <w:basedOn w:val="Standard"/>
  </w:style>
  <w:style w:type="paragraph" w:customStyle="1" w:styleId="TextAbstand">
    <w:name w:val="Text Abstand"/>
    <w:basedOn w:val="Standard"/>
  </w:style>
  <w:style w:type="character" w:customStyle="1" w:styleId="KopfzeileZchn">
    <w:name w:val="Kopfzeile Zchn"/>
    <w:basedOn w:val="Absatz-Standardschriftart"/>
    <w:link w:val="Kopfzeile"/>
    <w:uiPriority w:val="99"/>
    <w:rsid w:val="00912B67"/>
    <w:rPr>
      <w:noProof/>
      <w14:shadow w14:blurRad="50800" w14:dist="38100" w14:dir="2700000" w14:sx="100000" w14:sy="100000" w14:kx="0" w14:ky="0" w14:algn="tl">
        <w14:srgbClr w14:val="000000">
          <w14:alpha w14:val="60000"/>
        </w14:srgbClr>
      </w14:shadow>
    </w:rPr>
  </w:style>
  <w:style w:type="character" w:customStyle="1" w:styleId="berschrift7Zchn">
    <w:name w:val="Überschrift 7 Zchn"/>
    <w:basedOn w:val="Absatz-Standardschriftart"/>
    <w:link w:val="berschrift7"/>
    <w:semiHidden/>
    <w:rsid w:val="00912B67"/>
    <w:rPr>
      <w:rFonts w:asciiTheme="majorHAnsi" w:eastAsiaTheme="majorEastAsia" w:hAnsiTheme="majorHAnsi" w:cstheme="majorBidi"/>
      <w:i/>
      <w:iCs/>
      <w:noProof/>
      <w:color w:val="1F4D78" w:themeColor="accent1" w:themeShade="7F"/>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1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Schiedsrichtervereinigung</vt:lpstr>
    </vt:vector>
  </TitlesOfParts>
  <Company>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Schiedsrichtervereinigung</dc:title>
  <dc:subject/>
  <dc:creator>Bjoerner</dc:creator>
  <cp:keywords/>
  <dc:description/>
  <cp:lastModifiedBy>Jens Beeskow</cp:lastModifiedBy>
  <cp:revision>2</cp:revision>
  <cp:lastPrinted>2011-03-10T08:09:00Z</cp:lastPrinted>
  <dcterms:created xsi:type="dcterms:W3CDTF">2020-07-10T11:37:00Z</dcterms:created>
  <dcterms:modified xsi:type="dcterms:W3CDTF">2020-07-10T11:37:00Z</dcterms:modified>
</cp:coreProperties>
</file>